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19" w:rsidRPr="00722E19" w:rsidRDefault="00722E19" w:rsidP="00EA79AF">
      <w:pPr>
        <w:spacing w:after="0" w:line="36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EA79A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="00D6017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bookmarkStart w:id="0" w:name="_GoBack"/>
      <w:bookmarkEnd w:id="0"/>
    </w:p>
    <w:p w:rsidR="00722E19" w:rsidRPr="00722E19" w:rsidRDefault="00722E19" w:rsidP="00EA79AF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административному регламенту 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министерства строительства Нижегородской области по предоставлению государственной услуги «</w:t>
      </w:r>
      <w:r w:rsidR="00677096" w:rsidRPr="00677096">
        <w:rPr>
          <w:rFonts w:ascii="Times New Roman" w:eastAsia="Times New Roman" w:hAnsi="Times New Roman" w:cs="Times New Roman"/>
          <w:color w:val="000000"/>
          <w:sz w:val="20"/>
          <w:szCs w:val="2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722E19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562BF">
        <w:rPr>
          <w:rFonts w:ascii="Times New Roman" w:eastAsia="Calibri" w:hAnsi="Times New Roman" w:cs="Times New Roman"/>
          <w:color w:val="000000"/>
          <w:sz w:val="24"/>
          <w:szCs w:val="24"/>
        </w:rPr>
        <w:t>Кому</w:t>
      </w:r>
    </w:p>
    <w:p w:rsidR="00A562BF" w:rsidRPr="00A562BF" w:rsidRDefault="005E143B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>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 w:rsidRPr="00946EB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фамилия, имя, отчество (при наличии) застройщика, </w:t>
      </w:r>
    </w:p>
    <w:p w:rsidR="005E143B" w:rsidRPr="00946EB7" w:rsidRDefault="005E143B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ОГРНИП (для физического лица, зарегистрированного</w:t>
      </w:r>
    </w:p>
    <w:p w:rsidR="005E143B" w:rsidRPr="00A562BF" w:rsidRDefault="005E143B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</w:t>
      </w:r>
    </w:p>
    <w:p w:rsid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в качестве индивидуального предпринимателя) – для</w:t>
      </w:r>
    </w:p>
    <w:p w:rsidR="005E143B" w:rsidRPr="00A562BF" w:rsidRDefault="005E143B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5E143B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физического лица, полное наименование застройщика, </w:t>
      </w:r>
    </w:p>
    <w:p w:rsidR="005E143B" w:rsidRDefault="005E143B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ИНН, ОГРН – для юридического лица,)</w:t>
      </w:r>
    </w:p>
    <w:p w:rsidR="00A562BF" w:rsidRDefault="005E143B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почтовый индекс и адрес, телефон, адрес электронной почты) </w:t>
      </w:r>
    </w:p>
    <w:p w:rsidR="00A562BF" w:rsidRDefault="00A562BF" w:rsidP="00A562BF">
      <w:pPr>
        <w:jc w:val="both"/>
        <w:rPr>
          <w:rFonts w:ascii="Calibri" w:eastAsia="Times New Roman" w:hAnsi="Calibri" w:cs="Times New Roman"/>
        </w:rPr>
      </w:pPr>
    </w:p>
    <w:p w:rsidR="00722E19" w:rsidRPr="00A562BF" w:rsidRDefault="00A562B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A562BF" w:rsidRDefault="00A562BF" w:rsidP="00A56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Times New Roman" w:hAnsi="Times New Roman" w:cs="Times New Roman"/>
          <w:sz w:val="28"/>
          <w:szCs w:val="28"/>
        </w:rPr>
        <w:t>об отказе в приеме документов</w:t>
      </w:r>
    </w:p>
    <w:p w:rsidR="00A562BF" w:rsidRDefault="00A562BF" w:rsidP="00A562B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A562BF" w:rsidRPr="00A562BF" w:rsidRDefault="00A562BF" w:rsidP="00A56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наименование уполномоченного на выдачу разрешений на строительство органа исполнительной власти субъекта Российской Федерации)</w:t>
      </w:r>
    </w:p>
    <w:p w:rsidR="006954B1" w:rsidRDefault="006954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54B1" w:rsidRDefault="006954B1" w:rsidP="005E143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4B1">
        <w:rPr>
          <w:rFonts w:ascii="Times New Roman" w:eastAsia="Times New Roman" w:hAnsi="Times New Roman" w:cs="Times New Roman"/>
          <w:sz w:val="24"/>
          <w:szCs w:val="24"/>
        </w:rPr>
        <w:t xml:space="preserve">В приеме документов для предоставления государственной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услуги </w:t>
      </w:r>
      <w:r w:rsidR="005E143B" w:rsidRPr="005E143B">
        <w:rPr>
          <w:rFonts w:ascii="Times New Roman" w:eastAsia="Times New Roman" w:hAnsi="Times New Roman" w:cs="Times New Roman"/>
          <w:sz w:val="24"/>
          <w:szCs w:val="24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отказано по следующим основаниям: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8"/>
        <w:gridCol w:w="3229"/>
        <w:gridCol w:w="3222"/>
      </w:tblGrid>
      <w:tr w:rsidR="006954B1" w:rsidTr="006954B1">
        <w:tc>
          <w:tcPr>
            <w:tcW w:w="3301" w:type="dxa"/>
          </w:tcPr>
          <w:p w:rsidR="006954B1" w:rsidRPr="006954B1" w:rsidRDefault="006954B1" w:rsidP="006954B1">
            <w:pPr>
              <w:jc w:val="center"/>
            </w:pPr>
            <w:r w:rsidRPr="006954B1">
              <w:t>№ пункта Административного регламента</w:t>
            </w:r>
          </w:p>
        </w:tc>
        <w:tc>
          <w:tcPr>
            <w:tcW w:w="3302" w:type="dxa"/>
          </w:tcPr>
          <w:p w:rsidR="006954B1" w:rsidRPr="006954B1" w:rsidRDefault="006954B1" w:rsidP="006954B1">
            <w:pPr>
              <w:jc w:val="center"/>
            </w:pPr>
            <w:r w:rsidRPr="006954B1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02" w:type="dxa"/>
          </w:tcPr>
          <w:p w:rsidR="006954B1" w:rsidRPr="006954B1" w:rsidRDefault="006954B1" w:rsidP="006954B1">
            <w:pPr>
              <w:jc w:val="center"/>
            </w:pPr>
            <w:r w:rsidRPr="006954B1">
              <w:t>Разъяснение причин отказа в приеме документов</w:t>
            </w:r>
          </w:p>
        </w:tc>
      </w:tr>
      <w:tr w:rsidR="006954B1" w:rsidTr="006954B1">
        <w:tc>
          <w:tcPr>
            <w:tcW w:w="3301" w:type="dxa"/>
          </w:tcPr>
          <w:p w:rsidR="006954B1" w:rsidRPr="006954B1" w:rsidRDefault="006954B1" w:rsidP="00484D47">
            <w:r w:rsidRPr="006954B1">
              <w:t xml:space="preserve">Подпункт </w:t>
            </w:r>
            <w:r w:rsidR="00484D47">
              <w:t>1</w:t>
            </w:r>
            <w:r w:rsidRPr="006954B1">
              <w:t xml:space="preserve"> </w:t>
            </w:r>
            <w:r w:rsidR="00484D47">
              <w:t>под</w:t>
            </w:r>
            <w:r w:rsidRPr="006954B1">
              <w:t>пункта 2.</w:t>
            </w:r>
            <w:r w:rsidR="00484D47">
              <w:t>11.1 пункта 2.11</w:t>
            </w:r>
          </w:p>
        </w:tc>
        <w:tc>
          <w:tcPr>
            <w:tcW w:w="3302" w:type="dxa"/>
          </w:tcPr>
          <w:p w:rsidR="008408AE" w:rsidRPr="008408AE" w:rsidRDefault="008408AE" w:rsidP="002F7F0B">
            <w:r w:rsidRPr="003606CC">
              <w:t>рассмотрение представленных заявления о выдаче разрешения на строительство, заявления о внесении изменений, уведомления не входит в полномочия министерства строительства Нижегородской области</w:t>
            </w:r>
          </w:p>
        </w:tc>
        <w:tc>
          <w:tcPr>
            <w:tcW w:w="3302" w:type="dxa"/>
          </w:tcPr>
          <w:p w:rsidR="006954B1" w:rsidRPr="006954B1" w:rsidRDefault="006954B1" w:rsidP="000A3CB6">
            <w:pPr>
              <w:rPr>
                <w:i/>
              </w:rPr>
            </w:pPr>
            <w:r w:rsidRPr="006954B1">
              <w:rPr>
                <w:i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6954B1" w:rsidTr="006954B1">
        <w:tc>
          <w:tcPr>
            <w:tcW w:w="3301" w:type="dxa"/>
          </w:tcPr>
          <w:p w:rsidR="006954B1" w:rsidRPr="006954B1" w:rsidRDefault="006954B1" w:rsidP="00484D47">
            <w:r>
              <w:t xml:space="preserve">Подпункт </w:t>
            </w:r>
            <w:r w:rsidR="00484D47">
              <w:t>2</w:t>
            </w:r>
            <w:r>
              <w:t xml:space="preserve"> </w:t>
            </w:r>
            <w:r w:rsidR="00484D47">
              <w:t>под</w:t>
            </w:r>
            <w:r>
              <w:t>пункта 2.1</w:t>
            </w:r>
            <w:r w:rsidR="00484D47">
              <w:t>1.1 пункта 2.11</w:t>
            </w:r>
          </w:p>
        </w:tc>
        <w:tc>
          <w:tcPr>
            <w:tcW w:w="3302" w:type="dxa"/>
          </w:tcPr>
          <w:p w:rsidR="006954B1" w:rsidRPr="006954B1" w:rsidRDefault="00484D47" w:rsidP="00946EB7">
            <w:r w:rsidRPr="00484D47">
              <w:t>предоставление неполного комплекта документов, предусмотренного пунктами 2.7 - 2.9 настоящего Регламента</w:t>
            </w:r>
          </w:p>
        </w:tc>
        <w:tc>
          <w:tcPr>
            <w:tcW w:w="3302" w:type="dxa"/>
          </w:tcPr>
          <w:p w:rsidR="006954B1" w:rsidRPr="006954B1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6954B1" w:rsidTr="006954B1">
        <w:tc>
          <w:tcPr>
            <w:tcW w:w="3301" w:type="dxa"/>
          </w:tcPr>
          <w:p w:rsidR="006954B1" w:rsidRPr="006954B1" w:rsidRDefault="006954B1" w:rsidP="00484D47">
            <w:r>
              <w:t xml:space="preserve">Подпункт </w:t>
            </w:r>
            <w:r w:rsidR="00484D47">
              <w:t>3</w:t>
            </w:r>
            <w:r>
              <w:t xml:space="preserve"> </w:t>
            </w:r>
            <w:r w:rsidR="00484D47">
              <w:t>под</w:t>
            </w:r>
            <w:r>
              <w:t>пункта 2.1</w:t>
            </w:r>
            <w:r w:rsidR="00484D47">
              <w:t>1.1 пункта 2.11</w:t>
            </w:r>
          </w:p>
        </w:tc>
        <w:tc>
          <w:tcPr>
            <w:tcW w:w="3302" w:type="dxa"/>
          </w:tcPr>
          <w:p w:rsidR="006954B1" w:rsidRPr="006954B1" w:rsidRDefault="00484D47" w:rsidP="000A3CB6">
            <w:r w:rsidRPr="00484D47">
              <w:t xml:space="preserve">представленные документы утратили силу на день обращения за получением государственной услуги (документ, </w:t>
            </w:r>
            <w:r w:rsidRPr="00484D47">
              <w:lastRenderedPageBreak/>
              <w:t>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302" w:type="dxa"/>
          </w:tcPr>
          <w:p w:rsidR="006954B1" w:rsidRPr="006954B1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6954B1" w:rsidTr="006954B1">
        <w:tc>
          <w:tcPr>
            <w:tcW w:w="3301" w:type="dxa"/>
          </w:tcPr>
          <w:p w:rsidR="006954B1" w:rsidRPr="006954B1" w:rsidRDefault="0044038D" w:rsidP="00484D47">
            <w:r>
              <w:t xml:space="preserve">Подпункт </w:t>
            </w:r>
            <w:r w:rsidR="00484D47">
              <w:t>4</w:t>
            </w:r>
            <w:r>
              <w:t xml:space="preserve"> </w:t>
            </w:r>
            <w:r w:rsidR="00484D47">
              <w:t>под</w:t>
            </w:r>
            <w:r>
              <w:t>пункта 2.1</w:t>
            </w:r>
            <w:r w:rsidR="00484D47">
              <w:t>1.1 пункта 2.11</w:t>
            </w:r>
          </w:p>
        </w:tc>
        <w:tc>
          <w:tcPr>
            <w:tcW w:w="3302" w:type="dxa"/>
          </w:tcPr>
          <w:p w:rsidR="006954B1" w:rsidRPr="006954B1" w:rsidRDefault="00484D47" w:rsidP="000A3CB6">
            <w:r w:rsidRPr="00484D47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302" w:type="dxa"/>
          </w:tcPr>
          <w:p w:rsidR="006954B1" w:rsidRPr="006954B1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6954B1" w:rsidTr="006954B1">
        <w:tc>
          <w:tcPr>
            <w:tcW w:w="3301" w:type="dxa"/>
          </w:tcPr>
          <w:p w:rsidR="006954B1" w:rsidRPr="006954B1" w:rsidRDefault="0044038D" w:rsidP="00484D47">
            <w:r>
              <w:t xml:space="preserve">Подпункт </w:t>
            </w:r>
            <w:r w:rsidR="00484D47">
              <w:t>5</w:t>
            </w:r>
            <w:r>
              <w:t xml:space="preserve"> </w:t>
            </w:r>
            <w:r w:rsidR="00484D47">
              <w:t>под</w:t>
            </w:r>
            <w:r>
              <w:t>пункта 2.1</w:t>
            </w:r>
            <w:r w:rsidR="00484D47">
              <w:t>1.1 пункта 2.11</w:t>
            </w:r>
          </w:p>
        </w:tc>
        <w:tc>
          <w:tcPr>
            <w:tcW w:w="3302" w:type="dxa"/>
          </w:tcPr>
          <w:p w:rsidR="006954B1" w:rsidRPr="006954B1" w:rsidRDefault="00484D47" w:rsidP="000A3CB6">
            <w:r w:rsidRPr="00484D47"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3302" w:type="dxa"/>
          </w:tcPr>
          <w:p w:rsidR="006954B1" w:rsidRPr="006954B1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6954B1" w:rsidTr="006954B1">
        <w:tc>
          <w:tcPr>
            <w:tcW w:w="3301" w:type="dxa"/>
          </w:tcPr>
          <w:p w:rsidR="006954B1" w:rsidRPr="006954B1" w:rsidRDefault="0044038D" w:rsidP="00484D47">
            <w:r>
              <w:t xml:space="preserve">Подпункт </w:t>
            </w:r>
            <w:r w:rsidR="00484D47">
              <w:t>6</w:t>
            </w:r>
            <w:r>
              <w:t xml:space="preserve"> </w:t>
            </w:r>
            <w:r w:rsidR="00484D47">
              <w:t>под</w:t>
            </w:r>
            <w:r>
              <w:t>пункта 2.1</w:t>
            </w:r>
            <w:r w:rsidR="00484D47">
              <w:t>1.1 пункта 2.11</w:t>
            </w:r>
          </w:p>
        </w:tc>
        <w:tc>
          <w:tcPr>
            <w:tcW w:w="3302" w:type="dxa"/>
          </w:tcPr>
          <w:p w:rsidR="006954B1" w:rsidRPr="006954B1" w:rsidRDefault="00484D47" w:rsidP="000A3CB6">
            <w:r w:rsidRPr="00484D47">
              <w:t>подача заявления о предоставлении государственной услуги и документов, необходимых для предоставления государственной услуги в электронной форме, произведена с нарушением установленных требований</w:t>
            </w:r>
          </w:p>
        </w:tc>
        <w:tc>
          <w:tcPr>
            <w:tcW w:w="3302" w:type="dxa"/>
          </w:tcPr>
          <w:p w:rsidR="006954B1" w:rsidRPr="006954B1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t>Указываются основания такого вывода</w:t>
            </w:r>
          </w:p>
        </w:tc>
      </w:tr>
      <w:tr w:rsidR="006954B1" w:rsidTr="0044038D">
        <w:trPr>
          <w:trHeight w:val="70"/>
        </w:trPr>
        <w:tc>
          <w:tcPr>
            <w:tcW w:w="3301" w:type="dxa"/>
          </w:tcPr>
          <w:p w:rsidR="006954B1" w:rsidRPr="006954B1" w:rsidRDefault="0044038D" w:rsidP="00484D47">
            <w:r>
              <w:t xml:space="preserve">Подпункт </w:t>
            </w:r>
            <w:r w:rsidR="00484D47">
              <w:t>7</w:t>
            </w:r>
            <w:r>
              <w:t xml:space="preserve"> </w:t>
            </w:r>
            <w:r w:rsidR="00484D47">
              <w:t>под</w:t>
            </w:r>
            <w:r>
              <w:t>пункта 2.1</w:t>
            </w:r>
            <w:r w:rsidR="00484D47">
              <w:t>1.1 пункта 2.11</w:t>
            </w:r>
          </w:p>
        </w:tc>
        <w:tc>
          <w:tcPr>
            <w:tcW w:w="3302" w:type="dxa"/>
          </w:tcPr>
          <w:p w:rsidR="00DF185E" w:rsidRPr="006954B1" w:rsidRDefault="00484D47" w:rsidP="000A3CB6">
            <w:r w:rsidRPr="00484D47">
              <w:t>выявлено несоблюдение установленных статьей 11 Федерального закона от 6 апреля 2011 г. № 63-ФЗ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302" w:type="dxa"/>
          </w:tcPr>
          <w:p w:rsidR="006954B1" w:rsidRPr="006954B1" w:rsidRDefault="00DF185E" w:rsidP="000A3CB6">
            <w:pPr>
              <w:rPr>
                <w:i/>
              </w:rPr>
            </w:pPr>
            <w:r>
              <w:rPr>
                <w:i/>
              </w:rPr>
              <w:t>Указываются основания такого вывода</w:t>
            </w:r>
          </w:p>
        </w:tc>
      </w:tr>
      <w:tr w:rsidR="0044038D" w:rsidRPr="006954B1" w:rsidTr="0044038D">
        <w:trPr>
          <w:trHeight w:val="70"/>
        </w:trPr>
        <w:tc>
          <w:tcPr>
            <w:tcW w:w="3301" w:type="dxa"/>
          </w:tcPr>
          <w:p w:rsidR="0044038D" w:rsidRPr="006954B1" w:rsidRDefault="00484D47" w:rsidP="008921F9">
            <w:r>
              <w:t>Подпункт 8</w:t>
            </w:r>
            <w:r w:rsidRPr="00484D47">
              <w:t xml:space="preserve"> подпункта 2.11.1 пункта 2.11</w:t>
            </w:r>
          </w:p>
        </w:tc>
        <w:tc>
          <w:tcPr>
            <w:tcW w:w="3302" w:type="dxa"/>
          </w:tcPr>
          <w:p w:rsidR="0044038D" w:rsidRPr="006954B1" w:rsidRDefault="00484D47" w:rsidP="000A3CB6">
            <w:r w:rsidRPr="00484D47"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на Едином портале государственных и муниципальных услуг (функций), Едином Интернет-портале государственных и муниципальных слуг (функций) Нижегородской области, наличие противоречивых сведений в заявлениях, уведомлении и приложенных к ним документах</w:t>
            </w:r>
          </w:p>
        </w:tc>
        <w:tc>
          <w:tcPr>
            <w:tcW w:w="3302" w:type="dxa"/>
          </w:tcPr>
          <w:p w:rsidR="0044038D" w:rsidRPr="006954B1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t>Указываются основания такого вывода</w:t>
            </w:r>
          </w:p>
        </w:tc>
      </w:tr>
      <w:tr w:rsidR="00484D47" w:rsidRPr="006954B1" w:rsidTr="0044038D">
        <w:trPr>
          <w:trHeight w:val="70"/>
        </w:trPr>
        <w:tc>
          <w:tcPr>
            <w:tcW w:w="3301" w:type="dxa"/>
          </w:tcPr>
          <w:p w:rsidR="00484D47" w:rsidRDefault="00484D47" w:rsidP="00484D47">
            <w:r w:rsidRPr="00484D47">
              <w:t xml:space="preserve">Подпункт </w:t>
            </w:r>
            <w:r>
              <w:t>9</w:t>
            </w:r>
            <w:r w:rsidRPr="00484D47">
              <w:t xml:space="preserve"> подпункта 2.11.1 пункта 2.11</w:t>
            </w:r>
          </w:p>
        </w:tc>
        <w:tc>
          <w:tcPr>
            <w:tcW w:w="3302" w:type="dxa"/>
          </w:tcPr>
          <w:p w:rsidR="00484D47" w:rsidRPr="00484D47" w:rsidRDefault="00484D47" w:rsidP="000A3CB6">
            <w:proofErr w:type="spellStart"/>
            <w:r w:rsidRPr="00484D47">
              <w:t>неустановление</w:t>
            </w:r>
            <w:proofErr w:type="spellEnd"/>
            <w:r w:rsidRPr="00484D47">
              <w:t xml:space="preserve"> личности лица, обратившегося за предоставлением государственной услуги (</w:t>
            </w:r>
            <w:proofErr w:type="spellStart"/>
            <w:r w:rsidRPr="00484D47">
              <w:t>непредъявление</w:t>
            </w:r>
            <w:proofErr w:type="spellEnd"/>
            <w:r w:rsidRPr="00484D47">
              <w:t xml:space="preserve">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</w:t>
            </w:r>
            <w:r w:rsidRPr="00484D47">
              <w:lastRenderedPageBreak/>
              <w:t>предъявление документа, удостоверяющего личность, с истекшим сроком действия)</w:t>
            </w:r>
          </w:p>
        </w:tc>
        <w:tc>
          <w:tcPr>
            <w:tcW w:w="3302" w:type="dxa"/>
          </w:tcPr>
          <w:p w:rsidR="00484D47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lastRenderedPageBreak/>
              <w:t>Указываются основания такого вывода</w:t>
            </w:r>
          </w:p>
        </w:tc>
      </w:tr>
      <w:tr w:rsidR="00484D47" w:rsidRPr="006954B1" w:rsidTr="0044038D">
        <w:trPr>
          <w:trHeight w:val="70"/>
        </w:trPr>
        <w:tc>
          <w:tcPr>
            <w:tcW w:w="3301" w:type="dxa"/>
          </w:tcPr>
          <w:p w:rsidR="00484D47" w:rsidRDefault="00484D47" w:rsidP="008921F9">
            <w:r>
              <w:t>Подпункт 10</w:t>
            </w:r>
            <w:r w:rsidRPr="00484D47">
              <w:t xml:space="preserve"> подпункта 2.11.1 пункта 2.11</w:t>
            </w:r>
          </w:p>
        </w:tc>
        <w:tc>
          <w:tcPr>
            <w:tcW w:w="3302" w:type="dxa"/>
          </w:tcPr>
          <w:p w:rsidR="00484D47" w:rsidRPr="00484D47" w:rsidRDefault="00484D47" w:rsidP="000A3CB6">
            <w:r w:rsidRPr="00484D47">
              <w:t>отсутствие документов, подтверждающих полномочия уполномоченного представителя заявителя на представление заявления и документов, необходимых для предоставления государственной услуги или отказ указанного лица предъявить такие документы в случае представления заявлени</w:t>
            </w:r>
            <w:r>
              <w:t>я и документов лично этим лицом</w:t>
            </w:r>
          </w:p>
        </w:tc>
        <w:tc>
          <w:tcPr>
            <w:tcW w:w="3302" w:type="dxa"/>
          </w:tcPr>
          <w:p w:rsidR="00484D47" w:rsidRDefault="00484D47" w:rsidP="000A3CB6">
            <w:pPr>
              <w:rPr>
                <w:i/>
              </w:rPr>
            </w:pPr>
            <w:r w:rsidRPr="00484D47">
              <w:rPr>
                <w:i/>
              </w:rPr>
              <w:t>Указывается исчерпывающий перечень документов</w:t>
            </w:r>
          </w:p>
        </w:tc>
      </w:tr>
    </w:tbl>
    <w:p w:rsidR="00DF185E" w:rsidRDefault="00DF185E" w:rsidP="006954B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185E" w:rsidRDefault="00DF185E" w:rsidP="00DF185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</w:t>
      </w:r>
    </w:p>
    <w:p w:rsidR="00DF185E" w:rsidRPr="00A562BF" w:rsidRDefault="00DF185E" w:rsidP="00DF18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</w:t>
      </w:r>
    </w:p>
    <w:p w:rsidR="009156F4" w:rsidRDefault="00DF185E" w:rsidP="009156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F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указывается информация</w:t>
      </w:r>
      <w:r w:rsidR="009156F4">
        <w:rPr>
          <w:rFonts w:ascii="Times New Roman" w:eastAsia="Calibri" w:hAnsi="Times New Roman" w:cs="Times New Roman"/>
          <w:color w:val="000000"/>
          <w:sz w:val="20"/>
          <w:szCs w:val="20"/>
        </w:rPr>
        <w:t>, необходимая для устранения причин отказа в приеме документов, а также иная дополнительная информация при наличии)</w:t>
      </w:r>
    </w:p>
    <w:p w:rsidR="009156F4" w:rsidRDefault="009156F4" w:rsidP="009156F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56F4" w:rsidRPr="00A562BF" w:rsidRDefault="009156F4" w:rsidP="00915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Calibri" w:eastAsia="Calibri" w:hAnsi="Calibri" w:cs="Times New Roman"/>
          <w:color w:val="000000"/>
          <w:sz w:val="20"/>
          <w:szCs w:val="20"/>
        </w:rPr>
      </w:pP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</w:t>
      </w:r>
      <w:r>
        <w:rPr>
          <w:rFonts w:ascii="Calibri" w:eastAsia="Calibri" w:hAnsi="Calibri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</w:t>
      </w:r>
      <w:r w:rsidRPr="00A562BF">
        <w:rPr>
          <w:rFonts w:ascii="Calibri" w:eastAsia="Calibri" w:hAnsi="Calibri" w:cs="Times New Roman"/>
          <w:color w:val="000000"/>
          <w:sz w:val="24"/>
          <w:szCs w:val="24"/>
          <w:u w:val="single"/>
        </w:rPr>
        <w:t>                                              </w:t>
      </w:r>
    </w:p>
    <w:p w:rsidR="00A562BF" w:rsidRDefault="009156F4" w:rsidP="009156F4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(должность)                                                             (подпись)                                                              (ФИО)</w:t>
      </w:r>
    </w:p>
    <w:p w:rsidR="00AC3533" w:rsidRDefault="00AC3533" w:rsidP="009156F4">
      <w:pPr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AC3533" w:rsidRPr="009156F4" w:rsidRDefault="00AC3533" w:rsidP="00AC35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</w:t>
      </w:r>
    </w:p>
    <w:sectPr w:rsidR="00AC3533" w:rsidRPr="009156F4" w:rsidSect="0022531F">
      <w:pgSz w:w="12240" w:h="15840"/>
      <w:pgMar w:top="568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E50"/>
    <w:multiLevelType w:val="hybridMultilevel"/>
    <w:tmpl w:val="7C7C1570"/>
    <w:lvl w:ilvl="0" w:tplc="3D14B7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2FB1802"/>
    <w:multiLevelType w:val="hybridMultilevel"/>
    <w:tmpl w:val="19B6C520"/>
    <w:lvl w:ilvl="0" w:tplc="3C9476E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E44AF5"/>
    <w:multiLevelType w:val="hybridMultilevel"/>
    <w:tmpl w:val="CE2AD722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359B429A"/>
    <w:multiLevelType w:val="hybridMultilevel"/>
    <w:tmpl w:val="866C77DC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4" w15:restartNumberingAfterBreak="0">
    <w:nsid w:val="3F4038C4"/>
    <w:multiLevelType w:val="hybridMultilevel"/>
    <w:tmpl w:val="0318197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5A942039"/>
    <w:multiLevelType w:val="hybridMultilevel"/>
    <w:tmpl w:val="20EAFF72"/>
    <w:lvl w:ilvl="0" w:tplc="FF8649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2E92"/>
    <w:multiLevelType w:val="hybridMultilevel"/>
    <w:tmpl w:val="B3DC885E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7" w15:restartNumberingAfterBreak="0">
    <w:nsid w:val="77EA2519"/>
    <w:multiLevelType w:val="hybridMultilevel"/>
    <w:tmpl w:val="BD88A7D4"/>
    <w:lvl w:ilvl="0" w:tplc="041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1A"/>
    <w:rsid w:val="000166AC"/>
    <w:rsid w:val="000A3CB6"/>
    <w:rsid w:val="001114D0"/>
    <w:rsid w:val="0022531F"/>
    <w:rsid w:val="002474F0"/>
    <w:rsid w:val="00286EF6"/>
    <w:rsid w:val="002F7F0B"/>
    <w:rsid w:val="0035371A"/>
    <w:rsid w:val="003606CC"/>
    <w:rsid w:val="00405B23"/>
    <w:rsid w:val="004202AF"/>
    <w:rsid w:val="00437C43"/>
    <w:rsid w:val="0044038D"/>
    <w:rsid w:val="00484D47"/>
    <w:rsid w:val="004A23A1"/>
    <w:rsid w:val="005152D2"/>
    <w:rsid w:val="005569C1"/>
    <w:rsid w:val="0057115B"/>
    <w:rsid w:val="005A43D3"/>
    <w:rsid w:val="005E143B"/>
    <w:rsid w:val="00677096"/>
    <w:rsid w:val="006954B1"/>
    <w:rsid w:val="00722E19"/>
    <w:rsid w:val="008408AE"/>
    <w:rsid w:val="009156F4"/>
    <w:rsid w:val="00946EB7"/>
    <w:rsid w:val="009B6F56"/>
    <w:rsid w:val="00A07FC3"/>
    <w:rsid w:val="00A562BF"/>
    <w:rsid w:val="00AC3533"/>
    <w:rsid w:val="00B5544D"/>
    <w:rsid w:val="00BC4571"/>
    <w:rsid w:val="00BF14BC"/>
    <w:rsid w:val="00D332E2"/>
    <w:rsid w:val="00D60173"/>
    <w:rsid w:val="00DF185E"/>
    <w:rsid w:val="00E236F4"/>
    <w:rsid w:val="00E31CB1"/>
    <w:rsid w:val="00E5428F"/>
    <w:rsid w:val="00EA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5683"/>
  <w15:docId w15:val="{AA108966-53A5-49C7-96DF-7E83FF56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E19"/>
  </w:style>
  <w:style w:type="paragraph" w:styleId="a3">
    <w:name w:val="header"/>
    <w:basedOn w:val="a"/>
    <w:link w:val="a4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22E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22E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rsid w:val="00722E19"/>
    <w:rPr>
      <w:color w:val="auto"/>
      <w:u w:val="none"/>
      <w:vertAlign w:val="baseline"/>
    </w:rPr>
  </w:style>
  <w:style w:type="table" w:styleId="a8">
    <w:name w:val="Table Grid"/>
    <w:basedOn w:val="a1"/>
    <w:uiPriority w:val="39"/>
    <w:rsid w:val="00722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722E1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722E1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22E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2E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">
    <w:name w:val="Char Знак"/>
    <w:basedOn w:val="a"/>
    <w:rsid w:val="00722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0">
    <w:name w:val="consplusnormal"/>
    <w:basedOn w:val="a"/>
    <w:rsid w:val="0072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ЕВ</dc:creator>
  <cp:lastModifiedBy>Орлова ЕВ</cp:lastModifiedBy>
  <cp:revision>2</cp:revision>
  <dcterms:created xsi:type="dcterms:W3CDTF">2025-04-21T13:42:00Z</dcterms:created>
  <dcterms:modified xsi:type="dcterms:W3CDTF">2025-04-21T13:42:00Z</dcterms:modified>
</cp:coreProperties>
</file>